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05D2" w14:textId="77777777" w:rsidR="00654249" w:rsidRDefault="00000000">
      <w:pPr>
        <w:pStyle w:val="FirstParagraph"/>
      </w:pPr>
      <w:r>
        <w:rPr>
          <w:b/>
          <w:bCs/>
        </w:rPr>
        <w:t>Role: Senior Communications &amp; Media Strategist</w:t>
      </w:r>
    </w:p>
    <w:p w14:paraId="71AD0C46" w14:textId="77777777" w:rsidR="00654249" w:rsidRDefault="00000000">
      <w:r>
        <w:pict w14:anchorId="527A539F">
          <v:rect id="_x0000_i1025" style="width:0;height:1.5pt" o:hralign="center" o:hrstd="t" o:hr="t"/>
        </w:pict>
      </w:r>
    </w:p>
    <w:p w14:paraId="16BCC21B" w14:textId="77777777" w:rsidR="00654249" w:rsidRDefault="00000000">
      <w:pPr>
        <w:pStyle w:val="Heading3"/>
      </w:pPr>
      <w:bookmarkStart w:id="0" w:name="ai-exposure-task-efficiency-analysis"/>
      <w:r>
        <w:rPr>
          <w:b/>
          <w:bCs/>
        </w:rPr>
        <w:t>AI Exposure &amp; Task Efficiency Analysis</w:t>
      </w:r>
    </w:p>
    <w:tbl>
      <w:tblPr>
        <w:tblStyle w:val="Table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809"/>
        <w:gridCol w:w="1260"/>
        <w:gridCol w:w="1979"/>
        <w:gridCol w:w="3421"/>
      </w:tblGrid>
      <w:tr w:rsidR="00654249" w14:paraId="61532EBA" w14:textId="77777777" w:rsidTr="00F20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808" w:type="dxa"/>
            <w:tcBorders>
              <w:bottom w:val="none" w:sz="0" w:space="0" w:color="auto"/>
            </w:tcBorders>
          </w:tcPr>
          <w:p w14:paraId="626F5634" w14:textId="77777777" w:rsidR="00654249" w:rsidRDefault="00000000">
            <w:pPr>
              <w:pStyle w:val="Compact"/>
            </w:pPr>
            <w:r>
              <w:rPr>
                <w:b/>
                <w:bCs/>
              </w:rPr>
              <w:t>Task</w:t>
            </w:r>
          </w:p>
        </w:tc>
        <w:tc>
          <w:tcPr>
            <w:tcW w:w="1260" w:type="dxa"/>
            <w:tcBorders>
              <w:bottom w:val="none" w:sz="0" w:space="0" w:color="auto"/>
            </w:tcBorders>
          </w:tcPr>
          <w:p w14:paraId="644B0545" w14:textId="77777777" w:rsidR="00654249" w:rsidRDefault="00000000">
            <w:pPr>
              <w:pStyle w:val="Compact"/>
            </w:pPr>
            <w:r>
              <w:rPr>
                <w:b/>
                <w:bCs/>
              </w:rPr>
              <w:t>Exposure Level</w:t>
            </w:r>
          </w:p>
        </w:tc>
        <w:tc>
          <w:tcPr>
            <w:tcW w:w="1979" w:type="dxa"/>
            <w:tcBorders>
              <w:bottom w:val="none" w:sz="0" w:space="0" w:color="auto"/>
            </w:tcBorders>
          </w:tcPr>
          <w:p w14:paraId="2D1615FD" w14:textId="77777777" w:rsidR="00654249" w:rsidRDefault="00000000">
            <w:pPr>
              <w:pStyle w:val="Compact"/>
            </w:pPr>
            <w:r>
              <w:rPr>
                <w:b/>
                <w:bCs/>
              </w:rPr>
              <w:t>Estimated Time Saved (%)</w:t>
            </w:r>
          </w:p>
        </w:tc>
        <w:tc>
          <w:tcPr>
            <w:tcW w:w="3421" w:type="dxa"/>
            <w:tcBorders>
              <w:bottom w:val="none" w:sz="0" w:space="0" w:color="auto"/>
            </w:tcBorders>
          </w:tcPr>
          <w:p w14:paraId="4356504B" w14:textId="77777777" w:rsidR="00654249" w:rsidRDefault="00000000">
            <w:pPr>
              <w:pStyle w:val="Compact"/>
            </w:pPr>
            <w:r>
              <w:rPr>
                <w:b/>
                <w:bCs/>
              </w:rPr>
              <w:t>Rationale</w:t>
            </w:r>
          </w:p>
        </w:tc>
      </w:tr>
      <w:tr w:rsidR="00654249" w14:paraId="07BDF4D5" w14:textId="77777777" w:rsidTr="00F20DD7">
        <w:tc>
          <w:tcPr>
            <w:tcW w:w="2808" w:type="dxa"/>
          </w:tcPr>
          <w:p w14:paraId="4F347B79" w14:textId="77777777" w:rsidR="00654249" w:rsidRDefault="00000000">
            <w:pPr>
              <w:pStyle w:val="Compact"/>
            </w:pPr>
            <w:r>
              <w:t>Write news stories for the School website</w:t>
            </w:r>
          </w:p>
        </w:tc>
        <w:tc>
          <w:tcPr>
            <w:tcW w:w="1260" w:type="dxa"/>
          </w:tcPr>
          <w:p w14:paraId="2B71ABFF" w14:textId="77777777" w:rsidR="00654249" w:rsidRDefault="00000000">
            <w:pPr>
              <w:pStyle w:val="Compact"/>
            </w:pPr>
            <w:r>
              <w:t>E2/E7</w:t>
            </w:r>
          </w:p>
        </w:tc>
        <w:tc>
          <w:tcPr>
            <w:tcW w:w="1979" w:type="dxa"/>
          </w:tcPr>
          <w:p w14:paraId="42E023B6" w14:textId="77777777" w:rsidR="00654249" w:rsidRDefault="00000000">
            <w:pPr>
              <w:pStyle w:val="Compact"/>
            </w:pPr>
            <w:r>
              <w:t>40–50%</w:t>
            </w:r>
          </w:p>
        </w:tc>
        <w:tc>
          <w:tcPr>
            <w:tcW w:w="3421" w:type="dxa"/>
          </w:tcPr>
          <w:p w14:paraId="2BC6E14C" w14:textId="77777777" w:rsidR="00654249" w:rsidRDefault="00000000">
            <w:pPr>
              <w:pStyle w:val="Compact"/>
            </w:pPr>
            <w:r>
              <w:t>LLMs can draft articles from interviews, research papers, and notes, while reasoning models ensure narrative clarity and relevance.</w:t>
            </w:r>
          </w:p>
        </w:tc>
      </w:tr>
      <w:tr w:rsidR="00654249" w14:paraId="43608B5B" w14:textId="77777777" w:rsidTr="00F20DD7">
        <w:tc>
          <w:tcPr>
            <w:tcW w:w="2808" w:type="dxa"/>
          </w:tcPr>
          <w:p w14:paraId="1D664927" w14:textId="77777777" w:rsidR="00654249" w:rsidRDefault="00000000">
            <w:pPr>
              <w:pStyle w:val="Compact"/>
            </w:pPr>
            <w:r>
              <w:t>Coordinate press coverage for faculty research</w:t>
            </w:r>
          </w:p>
        </w:tc>
        <w:tc>
          <w:tcPr>
            <w:tcW w:w="1260" w:type="dxa"/>
          </w:tcPr>
          <w:p w14:paraId="7811125D" w14:textId="77777777" w:rsidR="00654249" w:rsidRDefault="00000000">
            <w:pPr>
              <w:pStyle w:val="Compact"/>
            </w:pPr>
            <w:r>
              <w:t>E8</w:t>
            </w:r>
          </w:p>
        </w:tc>
        <w:tc>
          <w:tcPr>
            <w:tcW w:w="1979" w:type="dxa"/>
          </w:tcPr>
          <w:p w14:paraId="41FA78A4" w14:textId="77777777" w:rsidR="00654249" w:rsidRDefault="00000000">
            <w:pPr>
              <w:pStyle w:val="Compact"/>
            </w:pPr>
            <w:r>
              <w:t>35–45%</w:t>
            </w:r>
          </w:p>
        </w:tc>
        <w:tc>
          <w:tcPr>
            <w:tcW w:w="3421" w:type="dxa"/>
          </w:tcPr>
          <w:p w14:paraId="40F2F2FC" w14:textId="77777777" w:rsidR="00654249" w:rsidRDefault="00000000">
            <w:pPr>
              <w:pStyle w:val="Compact"/>
            </w:pPr>
            <w:r>
              <w:t>AI can match research topics to reporters, predict newsworthiness, and personalize media pitches.</w:t>
            </w:r>
          </w:p>
        </w:tc>
      </w:tr>
      <w:tr w:rsidR="00654249" w14:paraId="469BD9B3" w14:textId="77777777" w:rsidTr="00F20DD7">
        <w:tc>
          <w:tcPr>
            <w:tcW w:w="2808" w:type="dxa"/>
          </w:tcPr>
          <w:p w14:paraId="69CF0BC8" w14:textId="77777777" w:rsidR="00654249" w:rsidRDefault="00000000">
            <w:pPr>
              <w:pStyle w:val="Compact"/>
            </w:pPr>
            <w:r>
              <w:t>Assist faculty with op-ed placement</w:t>
            </w:r>
          </w:p>
        </w:tc>
        <w:tc>
          <w:tcPr>
            <w:tcW w:w="1260" w:type="dxa"/>
          </w:tcPr>
          <w:p w14:paraId="4703DCCF" w14:textId="77777777" w:rsidR="00654249" w:rsidRDefault="00000000">
            <w:pPr>
              <w:pStyle w:val="Compact"/>
            </w:pPr>
            <w:r>
              <w:t>E8</w:t>
            </w:r>
          </w:p>
        </w:tc>
        <w:tc>
          <w:tcPr>
            <w:tcW w:w="1979" w:type="dxa"/>
          </w:tcPr>
          <w:p w14:paraId="7A3AD347" w14:textId="77777777" w:rsidR="00654249" w:rsidRDefault="00000000">
            <w:pPr>
              <w:pStyle w:val="Compact"/>
            </w:pPr>
            <w:r>
              <w:t>30–40%</w:t>
            </w:r>
          </w:p>
        </w:tc>
        <w:tc>
          <w:tcPr>
            <w:tcW w:w="3421" w:type="dxa"/>
          </w:tcPr>
          <w:p w14:paraId="3DC84214" w14:textId="77777777" w:rsidR="00654249" w:rsidRDefault="00000000">
            <w:pPr>
              <w:pStyle w:val="Compact"/>
            </w:pPr>
            <w:r>
              <w:t>AI tools can analyze publication preferences, refine arguments, and adapt op-eds to outlet-specific styles.</w:t>
            </w:r>
          </w:p>
        </w:tc>
      </w:tr>
      <w:tr w:rsidR="00654249" w14:paraId="652738C4" w14:textId="77777777" w:rsidTr="00F20DD7">
        <w:tc>
          <w:tcPr>
            <w:tcW w:w="2808" w:type="dxa"/>
          </w:tcPr>
          <w:p w14:paraId="63FB7919" w14:textId="77777777" w:rsidR="00654249" w:rsidRDefault="00000000">
            <w:pPr>
              <w:pStyle w:val="Compact"/>
            </w:pPr>
            <w:r>
              <w:t>Coordinate and schedule media interviews</w:t>
            </w:r>
          </w:p>
        </w:tc>
        <w:tc>
          <w:tcPr>
            <w:tcW w:w="1260" w:type="dxa"/>
          </w:tcPr>
          <w:p w14:paraId="4161A274" w14:textId="77777777" w:rsidR="00654249" w:rsidRDefault="00000000">
            <w:pPr>
              <w:pStyle w:val="Compact"/>
            </w:pPr>
            <w:r>
              <w:t>E9</w:t>
            </w:r>
          </w:p>
        </w:tc>
        <w:tc>
          <w:tcPr>
            <w:tcW w:w="1979" w:type="dxa"/>
          </w:tcPr>
          <w:p w14:paraId="59A204F8" w14:textId="77777777" w:rsidR="00654249" w:rsidRDefault="00000000">
            <w:pPr>
              <w:pStyle w:val="Compact"/>
            </w:pPr>
            <w:r>
              <w:t>40–50%</w:t>
            </w:r>
          </w:p>
        </w:tc>
        <w:tc>
          <w:tcPr>
            <w:tcW w:w="3421" w:type="dxa"/>
          </w:tcPr>
          <w:p w14:paraId="37A58D37" w14:textId="77777777" w:rsidR="00654249" w:rsidRDefault="00000000">
            <w:pPr>
              <w:pStyle w:val="Compact"/>
            </w:pPr>
            <w:r>
              <w:t>AI agents can manage scheduling, prep materials, and follow-ups across multiple stakeholders.</w:t>
            </w:r>
          </w:p>
        </w:tc>
      </w:tr>
      <w:tr w:rsidR="00654249" w14:paraId="5A9E1A73" w14:textId="77777777" w:rsidTr="00F20DD7">
        <w:tc>
          <w:tcPr>
            <w:tcW w:w="2808" w:type="dxa"/>
          </w:tcPr>
          <w:p w14:paraId="2CB9A37A" w14:textId="77777777" w:rsidR="00654249" w:rsidRDefault="00000000">
            <w:pPr>
              <w:pStyle w:val="Compact"/>
            </w:pPr>
            <w:r>
              <w:t>Provide faculty media training and interview coaching</w:t>
            </w:r>
          </w:p>
        </w:tc>
        <w:tc>
          <w:tcPr>
            <w:tcW w:w="1260" w:type="dxa"/>
          </w:tcPr>
          <w:p w14:paraId="68C144DA" w14:textId="77777777" w:rsidR="00654249" w:rsidRDefault="00000000">
            <w:pPr>
              <w:pStyle w:val="Compact"/>
            </w:pPr>
            <w:r>
              <w:t>E7/E8</w:t>
            </w:r>
          </w:p>
        </w:tc>
        <w:tc>
          <w:tcPr>
            <w:tcW w:w="1979" w:type="dxa"/>
          </w:tcPr>
          <w:p w14:paraId="597B4E9D" w14:textId="77777777" w:rsidR="00654249" w:rsidRDefault="00000000">
            <w:pPr>
              <w:pStyle w:val="Compact"/>
            </w:pPr>
            <w:r>
              <w:t>25–35%</w:t>
            </w:r>
          </w:p>
        </w:tc>
        <w:tc>
          <w:tcPr>
            <w:tcW w:w="3421" w:type="dxa"/>
          </w:tcPr>
          <w:p w14:paraId="6A83BAB1" w14:textId="77777777" w:rsidR="00654249" w:rsidRDefault="00000000">
            <w:pPr>
              <w:pStyle w:val="Compact"/>
            </w:pPr>
            <w:r>
              <w:t>AI simulations can role-play interviews, anticipate difficult questions, and offer feedback on clarity and tone.</w:t>
            </w:r>
          </w:p>
        </w:tc>
      </w:tr>
      <w:tr w:rsidR="00654249" w14:paraId="0D0E95E4" w14:textId="77777777" w:rsidTr="00F20DD7">
        <w:tc>
          <w:tcPr>
            <w:tcW w:w="2808" w:type="dxa"/>
          </w:tcPr>
          <w:p w14:paraId="7E699B2B" w14:textId="77777777" w:rsidR="00654249" w:rsidRDefault="00000000">
            <w:pPr>
              <w:pStyle w:val="Compact"/>
            </w:pPr>
            <w:r>
              <w:t>Monitor media coverage and sentiment</w:t>
            </w:r>
          </w:p>
        </w:tc>
        <w:tc>
          <w:tcPr>
            <w:tcW w:w="1260" w:type="dxa"/>
          </w:tcPr>
          <w:p w14:paraId="3472C851" w14:textId="77777777" w:rsidR="00654249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327BA378" w14:textId="77777777" w:rsidR="00654249" w:rsidRDefault="00000000">
            <w:pPr>
              <w:pStyle w:val="Compact"/>
            </w:pPr>
            <w:r>
              <w:t>45–55%</w:t>
            </w:r>
          </w:p>
        </w:tc>
        <w:tc>
          <w:tcPr>
            <w:tcW w:w="3421" w:type="dxa"/>
          </w:tcPr>
          <w:p w14:paraId="4C3AF67A" w14:textId="77777777" w:rsidR="00654249" w:rsidRDefault="00000000">
            <w:pPr>
              <w:pStyle w:val="Compact"/>
            </w:pPr>
            <w:r>
              <w:t>AI monitoring tools can track reach, sentiment, and policy impact in real time.</w:t>
            </w:r>
          </w:p>
        </w:tc>
      </w:tr>
      <w:tr w:rsidR="00654249" w14:paraId="229C81D5" w14:textId="77777777" w:rsidTr="00F20DD7">
        <w:tc>
          <w:tcPr>
            <w:tcW w:w="2808" w:type="dxa"/>
          </w:tcPr>
          <w:p w14:paraId="03991111" w14:textId="77777777" w:rsidR="00654249" w:rsidRDefault="00000000">
            <w:pPr>
              <w:pStyle w:val="Compact"/>
            </w:pPr>
            <w:r>
              <w:t>Advise leadership on media strategy</w:t>
            </w:r>
          </w:p>
        </w:tc>
        <w:tc>
          <w:tcPr>
            <w:tcW w:w="1260" w:type="dxa"/>
          </w:tcPr>
          <w:p w14:paraId="2230665C" w14:textId="77777777" w:rsidR="00654249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35D39F34" w14:textId="77777777" w:rsidR="00654249" w:rsidRDefault="00000000">
            <w:pPr>
              <w:pStyle w:val="Compact"/>
            </w:pPr>
            <w:r>
              <w:t>30–40%</w:t>
            </w:r>
          </w:p>
        </w:tc>
        <w:tc>
          <w:tcPr>
            <w:tcW w:w="3421" w:type="dxa"/>
          </w:tcPr>
          <w:p w14:paraId="128F682F" w14:textId="77777777" w:rsidR="00654249" w:rsidRDefault="00000000">
            <w:pPr>
              <w:pStyle w:val="Compact"/>
            </w:pPr>
            <w:r>
              <w:t>AI reasoning systems can model reputational risk and recommend messaging strategies.</w:t>
            </w:r>
          </w:p>
        </w:tc>
      </w:tr>
      <w:tr w:rsidR="00654249" w14:paraId="4ABF9A6F" w14:textId="77777777" w:rsidTr="00F20DD7">
        <w:tc>
          <w:tcPr>
            <w:tcW w:w="2808" w:type="dxa"/>
          </w:tcPr>
          <w:p w14:paraId="692D890A" w14:textId="77777777" w:rsidR="00654249" w:rsidRDefault="00000000">
            <w:pPr>
              <w:pStyle w:val="Compact"/>
            </w:pPr>
            <w:r>
              <w:t>Maintain media contact databases</w:t>
            </w:r>
          </w:p>
        </w:tc>
        <w:tc>
          <w:tcPr>
            <w:tcW w:w="1260" w:type="dxa"/>
          </w:tcPr>
          <w:p w14:paraId="12EF3B79" w14:textId="77777777" w:rsidR="00654249" w:rsidRDefault="00000000">
            <w:pPr>
              <w:pStyle w:val="Compact"/>
            </w:pPr>
            <w:r>
              <w:t>E9</w:t>
            </w:r>
          </w:p>
        </w:tc>
        <w:tc>
          <w:tcPr>
            <w:tcW w:w="1979" w:type="dxa"/>
          </w:tcPr>
          <w:p w14:paraId="7EC94794" w14:textId="77777777" w:rsidR="00654249" w:rsidRDefault="00000000">
            <w:pPr>
              <w:pStyle w:val="Compact"/>
            </w:pPr>
            <w:r>
              <w:t>45–55%</w:t>
            </w:r>
          </w:p>
        </w:tc>
        <w:tc>
          <w:tcPr>
            <w:tcW w:w="3421" w:type="dxa"/>
          </w:tcPr>
          <w:p w14:paraId="0ACBE291" w14:textId="77777777" w:rsidR="00654249" w:rsidRDefault="00000000">
            <w:pPr>
              <w:pStyle w:val="Compact"/>
            </w:pPr>
            <w:r>
              <w:t>AI agents can continuously update contacts, beats, and engagement history.</w:t>
            </w:r>
          </w:p>
        </w:tc>
      </w:tr>
    </w:tbl>
    <w:p w14:paraId="33947249" w14:textId="77777777" w:rsidR="00654249" w:rsidRDefault="00000000">
      <w:r>
        <w:pict w14:anchorId="39E6DBCB">
          <v:rect id="_x0000_i1026" style="width:0;height:1.5pt" o:hralign="center" o:hrstd="t" o:hr="t"/>
        </w:pict>
      </w:r>
    </w:p>
    <w:p w14:paraId="60F12BD1" w14:textId="77777777" w:rsidR="00654249" w:rsidRDefault="00000000">
      <w:pPr>
        <w:pStyle w:val="Heading3"/>
      </w:pPr>
      <w:bookmarkStart w:id="1" w:name="how-ai-can-enhance-this-role-today"/>
      <w:bookmarkEnd w:id="0"/>
      <w:r>
        <w:rPr>
          <w:b/>
          <w:bCs/>
        </w:rPr>
        <w:lastRenderedPageBreak/>
        <w:t>How AI Can Enhance This Role Today</w:t>
      </w:r>
    </w:p>
    <w:p w14:paraId="1F2ACDD7" w14:textId="77777777" w:rsidR="00654249" w:rsidRDefault="00000000">
      <w:pPr>
        <w:pStyle w:val="FirstParagraph"/>
      </w:pPr>
      <w:r>
        <w:t>AI enables the Senior Communications &amp; Media Strategist to operate with greater foresight and precision. Media landscapes can be analyzed continuously, allowing proactive outreach instead of reactive pitching. Faculty benefit from AI-supported coaching that builds confidence and clarity ahead of high-stakes interviews.</w:t>
      </w:r>
    </w:p>
    <w:p w14:paraId="48276D93" w14:textId="77777777" w:rsidR="00654249" w:rsidRDefault="00000000">
      <w:r>
        <w:pict w14:anchorId="688ADD33">
          <v:rect id="_x0000_i1027" style="width:0;height:1.5pt" o:hralign="center" o:hrstd="t" o:hr="t"/>
        </w:pict>
      </w:r>
    </w:p>
    <w:p w14:paraId="2BA36A49" w14:textId="77777777" w:rsidR="00654249" w:rsidRDefault="00000000">
      <w:pPr>
        <w:pStyle w:val="Heading3"/>
      </w:pPr>
      <w:bookmarkStart w:id="2" w:name="X63830616d658cabf2457426d941bf45c6bf1ad5"/>
      <w:bookmarkEnd w:id="1"/>
      <w:r>
        <w:rPr>
          <w:b/>
          <w:bCs/>
        </w:rPr>
        <w:t>What This Role Looks Like in 2 Years (2028 Outlook)</w:t>
      </w:r>
    </w:p>
    <w:p w14:paraId="373129BE" w14:textId="77777777" w:rsidR="00654249" w:rsidRDefault="00000000">
      <w:pPr>
        <w:pStyle w:val="FirstParagraph"/>
      </w:pPr>
      <w:r>
        <w:t xml:space="preserve">By 2028, this role evolves into a </w:t>
      </w:r>
      <w:r>
        <w:rPr>
          <w:b/>
          <w:bCs/>
        </w:rPr>
        <w:t>real-time reputation and influence strategist</w:t>
      </w:r>
      <w:r>
        <w:t>. AI systems surface emerging narratives, policy windows, and media opportunities before they peak.</w:t>
      </w:r>
    </w:p>
    <w:p w14:paraId="741B32D7" w14:textId="77777777" w:rsidR="00654249" w:rsidRDefault="00000000">
      <w:pPr>
        <w:pStyle w:val="BodyText"/>
      </w:pPr>
      <w:r>
        <w:t>The Strategist focuses on human judgment — advising faculty and leadership on nuance, credibility, and ethics — while AI agents handle monitoring, outreach, and optimization. Media engagement becomes more anticipatory, strategic, and aligned with long-term institutional influence rather than short-term coverage wins.</w:t>
      </w:r>
    </w:p>
    <w:p w14:paraId="410D131C" w14:textId="798DB514" w:rsidR="00F20DD7" w:rsidRDefault="00F20DD7">
      <w:r>
        <w:br w:type="page"/>
      </w:r>
    </w:p>
    <w:p w14:paraId="38068CD2" w14:textId="77777777" w:rsidR="00F20DD7" w:rsidRDefault="00F20DD7" w:rsidP="00F20DD7">
      <w:r>
        <w:lastRenderedPageBreak/>
        <w:pict w14:anchorId="2E2762D0">
          <v:rect id="_x0000_i1028" style="width:0;height:1.5pt" o:hralign="center" o:hrstd="t" o:hr="t"/>
        </w:pict>
      </w:r>
    </w:p>
    <w:p w14:paraId="6E552429" w14:textId="77777777" w:rsidR="00F20DD7" w:rsidRDefault="00F20DD7" w:rsidP="00F20DD7">
      <w:pPr>
        <w:pStyle w:val="FirstParagraph"/>
      </w:pPr>
      <w:r>
        <w:rPr>
          <w:b/>
          <w:bCs/>
        </w:rPr>
        <w:t>Exposure Key:</w:t>
      </w:r>
      <w:r>
        <w:br/>
        <w:t>E0 – No exposure</w:t>
      </w:r>
      <w:r>
        <w:br/>
        <w:t>E1 – Direct exposure</w:t>
      </w:r>
      <w:r>
        <w:br/>
        <w:t>E2 – Exposure by LLM-powered applications</w:t>
      </w:r>
      <w:r>
        <w:br/>
        <w:t>E3 – Exposure given image capabilities</w:t>
      </w:r>
      <w:r>
        <w:br/>
        <w:t>E4 – Exposure given video capabilities</w:t>
      </w:r>
      <w:r>
        <w:br/>
        <w:t>E5 – Exposure given audio capabilities</w:t>
      </w:r>
      <w:r>
        <w:br/>
        <w:t>E6 – Exposure given voice capabilities</w:t>
      </w:r>
      <w:r>
        <w:br/>
        <w:t>E7 – Exposure given advanced reasoning capabilities</w:t>
      </w:r>
      <w:r>
        <w:br/>
        <w:t>E8 – Exposure given persuasion capabilities</w:t>
      </w:r>
      <w:r>
        <w:br/>
        <w:t>E9 – Exposure given digital world action capabilities (AI Agents)</w:t>
      </w:r>
      <w:r>
        <w:br/>
        <w:t>E10 – Exposure given physical world vision capabilities (AI Vision Devices)</w:t>
      </w:r>
      <w:r>
        <w:br/>
        <w:t>E11 – Exposure given physical world action capabilities (Humanoid Robots)</w:t>
      </w:r>
    </w:p>
    <w:bookmarkEnd w:id="2"/>
    <w:p w14:paraId="4C68CAE2" w14:textId="77777777" w:rsidR="00F20DD7" w:rsidRDefault="00F20DD7">
      <w:pPr>
        <w:pStyle w:val="BodyText"/>
      </w:pPr>
    </w:p>
    <w:sectPr w:rsidR="00F20DD7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DFEDD84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464083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249"/>
    <w:rsid w:val="00495E5C"/>
    <w:rsid w:val="00654249"/>
    <w:rsid w:val="00F2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4F6AB"/>
  <w15:docId w15:val="{E1C3E37D-CBCE-4D61-BAEA-D7457661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Brian Piper</cp:lastModifiedBy>
  <cp:revision>2</cp:revision>
  <dcterms:created xsi:type="dcterms:W3CDTF">2026-01-07T16:32:00Z</dcterms:created>
  <dcterms:modified xsi:type="dcterms:W3CDTF">2026-01-08T13:52:00Z</dcterms:modified>
</cp:coreProperties>
</file>